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2"/>
        <w:spacing w:before="0" w:after="0"/>
        <w:jc w:val="right"/>
        <w:outlineLvl w:val="9"/>
        <w:rPr>
          <w:b/>
          <w:bCs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>УИД № 86</w:t>
      </w:r>
      <w:r>
        <w:rPr>
          <w:b w:val="0"/>
          <w:bCs w:val="0"/>
          <w:i w:val="0"/>
          <w:iCs w:val="0"/>
          <w:sz w:val="20"/>
          <w:szCs w:val="20"/>
        </w:rPr>
        <w:t>MS</w:t>
      </w:r>
      <w:r>
        <w:rPr>
          <w:b w:val="0"/>
          <w:bCs w:val="0"/>
          <w:i w:val="0"/>
          <w:iCs w:val="0"/>
          <w:sz w:val="20"/>
          <w:szCs w:val="20"/>
        </w:rPr>
        <w:t>00</w:t>
      </w:r>
      <w:r>
        <w:rPr>
          <w:b w:val="0"/>
          <w:bCs w:val="0"/>
          <w:i w:val="0"/>
          <w:iCs w:val="0"/>
          <w:sz w:val="20"/>
          <w:szCs w:val="20"/>
        </w:rPr>
        <w:t>07</w:t>
      </w:r>
      <w:r>
        <w:rPr>
          <w:b w:val="0"/>
          <w:bCs w:val="0"/>
          <w:i w:val="0"/>
          <w:iCs w:val="0"/>
          <w:sz w:val="20"/>
          <w:szCs w:val="20"/>
        </w:rPr>
        <w:t>-01-</w:t>
      </w:r>
      <w:r>
        <w:rPr>
          <w:b w:val="0"/>
          <w:bCs w:val="0"/>
          <w:i w:val="0"/>
          <w:iCs w:val="0"/>
          <w:sz w:val="20"/>
          <w:szCs w:val="20"/>
        </w:rPr>
        <w:t>20</w:t>
      </w:r>
      <w:r>
        <w:rPr>
          <w:b w:val="0"/>
          <w:bCs w:val="0"/>
          <w:i w:val="0"/>
          <w:iCs w:val="0"/>
          <w:sz w:val="20"/>
          <w:szCs w:val="20"/>
        </w:rPr>
        <w:t>24</w:t>
      </w:r>
      <w:r>
        <w:rPr>
          <w:b w:val="0"/>
          <w:bCs w:val="0"/>
          <w:i w:val="0"/>
          <w:iCs w:val="0"/>
          <w:sz w:val="20"/>
          <w:szCs w:val="20"/>
        </w:rPr>
        <w:t>-</w:t>
      </w:r>
      <w:r>
        <w:rPr>
          <w:b w:val="0"/>
          <w:bCs w:val="0"/>
          <w:i w:val="0"/>
          <w:iCs w:val="0"/>
          <w:sz w:val="20"/>
          <w:szCs w:val="20"/>
        </w:rPr>
        <w:t>002145</w:t>
      </w:r>
      <w:r>
        <w:rPr>
          <w:b w:val="0"/>
          <w:bCs w:val="0"/>
          <w:i w:val="0"/>
          <w:iCs w:val="0"/>
          <w:sz w:val="20"/>
          <w:szCs w:val="20"/>
        </w:rPr>
        <w:t>-</w:t>
      </w:r>
      <w:r>
        <w:rPr>
          <w:b w:val="0"/>
          <w:bCs w:val="0"/>
          <w:i w:val="0"/>
          <w:iCs w:val="0"/>
          <w:sz w:val="20"/>
          <w:szCs w:val="20"/>
        </w:rPr>
        <w:t>75</w:t>
      </w:r>
    </w:p>
    <w:p>
      <w:pPr>
        <w:pStyle w:val="Heading2"/>
        <w:spacing w:before="0" w:after="0"/>
        <w:jc w:val="center"/>
        <w:outlineLvl w:val="9"/>
        <w:rPr>
          <w:b/>
          <w:bCs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№ 5-</w:t>
      </w:r>
      <w:r>
        <w:rPr>
          <w:rFonts w:ascii="Times New Roman" w:eastAsia="Times New Roman" w:hAnsi="Times New Roman" w:cs="Times New Roman"/>
          <w:sz w:val="28"/>
          <w:szCs w:val="28"/>
        </w:rPr>
        <w:t>559</w:t>
      </w:r>
      <w:r>
        <w:rPr>
          <w:rFonts w:ascii="Times New Roman" w:eastAsia="Times New Roman" w:hAnsi="Times New Roman" w:cs="Times New Roman"/>
          <w:sz w:val="28"/>
          <w:szCs w:val="28"/>
        </w:rPr>
        <w:t>-190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pStyle w:val="Heading1"/>
        <w:spacing w:before="0" w:after="0"/>
        <w:ind w:firstLine="720"/>
        <w:jc w:val="both"/>
        <w:outlineLvl w:val="9"/>
        <w:rPr>
          <w:b/>
          <w:bCs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Мировой судья судебного участка № 2 </w:t>
      </w:r>
      <w:r>
        <w:rPr>
          <w:b w:val="0"/>
          <w:bCs w:val="0"/>
          <w:i w:val="0"/>
          <w:sz w:val="28"/>
          <w:szCs w:val="28"/>
        </w:rPr>
        <w:t>Мегионского</w:t>
      </w:r>
      <w:r>
        <w:rPr>
          <w:b w:val="0"/>
          <w:bCs w:val="0"/>
          <w:i w:val="0"/>
          <w:sz w:val="28"/>
          <w:szCs w:val="28"/>
        </w:rPr>
        <w:t xml:space="preserve"> судебного района Ханты-Мансийского автономного округа</w:t>
      </w:r>
      <w:r>
        <w:rPr>
          <w:b w:val="0"/>
          <w:bCs w:val="0"/>
          <w:i w:val="0"/>
          <w:sz w:val="28"/>
          <w:szCs w:val="28"/>
        </w:rPr>
        <w:t xml:space="preserve"> </w:t>
      </w:r>
      <w:r>
        <w:rPr>
          <w:b w:val="0"/>
          <w:bCs w:val="0"/>
          <w:i w:val="0"/>
          <w:sz w:val="28"/>
          <w:szCs w:val="28"/>
        </w:rPr>
        <w:t>-</w:t>
      </w:r>
      <w:r>
        <w:rPr>
          <w:b w:val="0"/>
          <w:bCs w:val="0"/>
          <w:i w:val="0"/>
          <w:sz w:val="28"/>
          <w:szCs w:val="28"/>
        </w:rPr>
        <w:t xml:space="preserve"> </w:t>
      </w:r>
      <w:r>
        <w:rPr>
          <w:b w:val="0"/>
          <w:bCs w:val="0"/>
          <w:i w:val="0"/>
          <w:sz w:val="28"/>
          <w:szCs w:val="28"/>
        </w:rPr>
        <w:t xml:space="preserve">Югры </w:t>
      </w:r>
      <w:r>
        <w:rPr>
          <w:b w:val="0"/>
          <w:bCs w:val="0"/>
          <w:i w:val="0"/>
          <w:sz w:val="28"/>
          <w:szCs w:val="28"/>
        </w:rPr>
        <w:t xml:space="preserve">Артюх </w:t>
      </w:r>
      <w:r>
        <w:rPr>
          <w:b w:val="0"/>
          <w:bCs w:val="0"/>
          <w:i w:val="0"/>
          <w:sz w:val="28"/>
          <w:szCs w:val="28"/>
        </w:rPr>
        <w:t xml:space="preserve">О.П., </w:t>
      </w:r>
      <w:r>
        <w:rPr>
          <w:b w:val="0"/>
          <w:bCs w:val="0"/>
          <w:i w:val="0"/>
          <w:sz w:val="28"/>
          <w:szCs w:val="28"/>
        </w:rPr>
        <w:t xml:space="preserve">с участием </w:t>
      </w:r>
      <w:r>
        <w:rPr>
          <w:b w:val="0"/>
          <w:bCs w:val="0"/>
          <w:i w:val="0"/>
          <w:sz w:val="28"/>
          <w:szCs w:val="28"/>
        </w:rPr>
        <w:t>Хакимова Д.М</w:t>
      </w:r>
      <w:r>
        <w:rPr>
          <w:b w:val="0"/>
          <w:bCs w:val="0"/>
          <w:i w:val="0"/>
          <w:sz w:val="28"/>
          <w:szCs w:val="28"/>
        </w:rPr>
        <w:t>.,</w:t>
      </w:r>
    </w:p>
    <w:p>
      <w:pPr>
        <w:pStyle w:val="Heading1"/>
        <w:spacing w:before="0" w:after="0"/>
        <w:ind w:firstLine="720"/>
        <w:jc w:val="both"/>
        <w:outlineLvl w:val="9"/>
        <w:rPr>
          <w:b/>
          <w:bCs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р</w:t>
      </w:r>
      <w:r>
        <w:rPr>
          <w:b w:val="0"/>
          <w:bCs w:val="0"/>
          <w:i w:val="0"/>
          <w:sz w:val="28"/>
          <w:szCs w:val="28"/>
        </w:rPr>
        <w:t xml:space="preserve">ассмотрев </w:t>
      </w:r>
      <w:r>
        <w:rPr>
          <w:b w:val="0"/>
          <w:bCs w:val="0"/>
          <w:i w:val="0"/>
          <w:sz w:val="28"/>
          <w:szCs w:val="28"/>
        </w:rPr>
        <w:t xml:space="preserve">дело об административном правонарушении, предусмотренном частью 5 статьи 12.15 Кодекса Российской Федерации об административных правонарушениях, </w:t>
      </w:r>
    </w:p>
    <w:p>
      <w:pPr>
        <w:pStyle w:val="Heading1"/>
        <w:spacing w:before="0" w:after="0"/>
        <w:ind w:firstLine="720"/>
        <w:jc w:val="both"/>
        <w:outlineLvl w:val="9"/>
        <w:rPr>
          <w:b/>
          <w:bCs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в отношении </w:t>
      </w:r>
      <w:r>
        <w:rPr>
          <w:b w:val="0"/>
          <w:bCs w:val="0"/>
          <w:i w:val="0"/>
          <w:sz w:val="28"/>
          <w:szCs w:val="28"/>
        </w:rPr>
        <w:t xml:space="preserve">Хакимова </w:t>
      </w:r>
      <w:r>
        <w:rPr>
          <w:b w:val="0"/>
          <w:bCs w:val="0"/>
          <w:i w:val="0"/>
          <w:sz w:val="28"/>
          <w:szCs w:val="28"/>
        </w:rPr>
        <w:t>Джавида</w:t>
      </w:r>
      <w:r>
        <w:rPr>
          <w:b w:val="0"/>
          <w:bCs w:val="0"/>
          <w:i w:val="0"/>
          <w:sz w:val="28"/>
          <w:szCs w:val="28"/>
        </w:rPr>
        <w:t xml:space="preserve"> </w:t>
      </w:r>
      <w:r>
        <w:rPr>
          <w:b w:val="0"/>
          <w:bCs w:val="0"/>
          <w:i w:val="0"/>
          <w:sz w:val="28"/>
          <w:szCs w:val="28"/>
        </w:rPr>
        <w:t>Мукарам</w:t>
      </w:r>
      <w:r>
        <w:rPr>
          <w:b w:val="0"/>
          <w:bCs w:val="0"/>
          <w:i w:val="0"/>
          <w:sz w:val="28"/>
          <w:szCs w:val="28"/>
        </w:rPr>
        <w:t xml:space="preserve"> </w:t>
      </w:r>
      <w:r>
        <w:rPr>
          <w:b w:val="0"/>
          <w:bCs w:val="0"/>
          <w:i w:val="0"/>
          <w:sz w:val="28"/>
          <w:szCs w:val="28"/>
        </w:rPr>
        <w:t>оглы</w:t>
      </w:r>
      <w:r>
        <w:rPr>
          <w:b w:val="0"/>
          <w:bCs w:val="0"/>
          <w:i w:val="0"/>
          <w:sz w:val="28"/>
          <w:szCs w:val="28"/>
        </w:rPr>
        <w:t xml:space="preserve">, </w:t>
      </w:r>
      <w:r>
        <w:rPr>
          <w:rStyle w:val="cat-UserDefinedgrp-32rplc-11"/>
          <w:b w:val="0"/>
          <w:bCs w:val="0"/>
          <w:i w:val="0"/>
          <w:sz w:val="28"/>
          <w:szCs w:val="28"/>
        </w:rPr>
        <w:t>...</w:t>
      </w: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Хакимов Д.М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километре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автомобильной дороги «Сургут - Нижневартовск»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ХМАО-Югры,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транспортным средством – автомобилем </w:t>
      </w:r>
      <w:r>
        <w:rPr>
          <w:rFonts w:ascii="Times New Roman" w:eastAsia="Times New Roman" w:hAnsi="Times New Roman" w:cs="Times New Roman"/>
          <w:sz w:val="28"/>
          <w:szCs w:val="28"/>
        </w:rPr>
        <w:t>Mitsubishi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Lancer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5rplc-22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региона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совершил маневр обгона впереди движущегося в попутном направлении транспортного средства с выездом на полосу автодороги, предназначенную для встречного движения, </w:t>
      </w:r>
      <w:r>
        <w:rPr>
          <w:rFonts w:ascii="Times New Roman" w:eastAsia="Times New Roman" w:hAnsi="Times New Roman" w:cs="Times New Roman"/>
          <w:sz w:val="28"/>
          <w:szCs w:val="28"/>
        </w:rPr>
        <w:t>и с последующим возвращением на ранее занимаемую полосу автодороги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зоне действия дорожного знака 3.20 «Обгон запрещен»,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установленного совместно с табличкой 8.5.4 «Время действия с 07.00 до 10.00 и с 17.00 до 20.00», нарушив пункт 1.3 ПДД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совершив повторно в течение одного года административное правонарушение, предусмотренное ч. 4 ст. 12.15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ответственность за которое предусмотрена ч. 5 ст. 12.15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протокола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Хакимов Д.М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объяснений не дал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Хакимов Д.М. в ходе рассмотрения дела вину признал, раскаялся в содеянном.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Пояснил, что действительно торопился и совершил маневр обгона. 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Выслушав </w:t>
      </w:r>
      <w:r>
        <w:rPr>
          <w:rFonts w:ascii="Times New Roman" w:eastAsia="Times New Roman" w:hAnsi="Times New Roman" w:cs="Times New Roman"/>
          <w:sz w:val="28"/>
          <w:szCs w:val="28"/>
        </w:rPr>
        <w:t>Хакимова Д.М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исследовав материалы дела, мировой судья приходит к следующему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по ч. 4 ст. 12.15 Кодекса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наступает за выезд в нарушение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сторону дороги, предназначенную для встречного движения.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1.2 Правил дорожного движения Российской Федерации «Обгон» -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1.4 Правил дорожного движения РФ на дорогах установлено правостороннее движение транспортных средств.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1 к Правилам дорожного движения РФ дорожный знак 3.20 «Обгон запрещён» запрещает обгон всех транспортных средств, кроме тихоходных транспортных средств, гужевых повозок, мопедов и двухколесных мотоциклов без коляски. Согласно Приложению 1 к Правилам дорожного движения знак дополнительной информации (табличка) 8.5.4 «Время действия», указывает время суток, в течение которого действует знак.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Хакимовым Д.М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 правонарушения подтверждается: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86 ХМ 557017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03.03.2024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в котором описано вышеуказанное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правонарушение Хакимова Д.М.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схемой совершения административного правонарушения от </w:t>
      </w:r>
      <w:r>
        <w:rPr>
          <w:rFonts w:ascii="Times New Roman" w:eastAsia="Times New Roman" w:hAnsi="Times New Roman" w:cs="Times New Roman"/>
          <w:sz w:val="28"/>
          <w:szCs w:val="28"/>
        </w:rPr>
        <w:t>03.03.2024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согласно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Хакимов Д.М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09 часов 01 минуту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 километре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автомобильной дороги «Сургут - Нижневартовск»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ХМАО-Югры, управляя транспортным средством – автомобилем </w:t>
      </w:r>
      <w:r>
        <w:rPr>
          <w:rFonts w:ascii="Times New Roman" w:eastAsia="Times New Roman" w:hAnsi="Times New Roman" w:cs="Times New Roman"/>
          <w:sz w:val="28"/>
          <w:szCs w:val="28"/>
        </w:rPr>
        <w:t>Mitsubishi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Lancer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5rplc-36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региона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совершил маневр обгона впереди движущегося в попутном направлении транспортного средства с выездом на полосу автодороги, предназначенную для встречного движения, </w:t>
      </w:r>
      <w:r>
        <w:rPr>
          <w:rFonts w:ascii="Times New Roman" w:eastAsia="Times New Roman" w:hAnsi="Times New Roman" w:cs="Times New Roman"/>
          <w:sz w:val="28"/>
          <w:szCs w:val="28"/>
        </w:rPr>
        <w:t>и с последующим возвращением на ранее занимаемую полосу автодороги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зоне действия дорожного знака 3.20 «Обгон запрещен»,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установленного совместно с табличкой 8.5.4 «Время действия с 07.00 до 10.00 и с 17.00 до 20.00»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Сведений о согласии либо не согласии </w:t>
      </w:r>
      <w:r>
        <w:rPr>
          <w:rFonts w:ascii="Times New Roman" w:eastAsia="Times New Roman" w:hAnsi="Times New Roman" w:cs="Times New Roman"/>
          <w:sz w:val="28"/>
          <w:szCs w:val="28"/>
        </w:rPr>
        <w:t>Хакимова Д.М.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указанной схемой не имеется;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организации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автодороге г. Сургут – г. Нижневартовск с </w:t>
      </w:r>
      <w:r>
        <w:rPr>
          <w:rFonts w:ascii="Times New Roman" w:eastAsia="Times New Roman" w:hAnsi="Times New Roman" w:cs="Times New Roman"/>
          <w:sz w:val="28"/>
          <w:szCs w:val="28"/>
        </w:rPr>
        <w:t>199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километра по </w:t>
      </w:r>
      <w:r>
        <w:rPr>
          <w:rFonts w:ascii="Times New Roman" w:eastAsia="Times New Roman" w:hAnsi="Times New Roman" w:cs="Times New Roman"/>
          <w:sz w:val="28"/>
          <w:szCs w:val="28"/>
        </w:rPr>
        <w:t>203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километр, с указанием всех дорожных знаков на данном участке автодороги, согласно которой на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км. автомобильной дороги «Сургут - Нижневартовск»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ХМАО-Югры, имеется дорожный знак 3.20 «Обгон запрещен»,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совместно с табличкой 8.5.4 «Время действия с 07.00 до 10.00 и с 17.00 до 20.00»; 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копией сопроводительного письма о направлении копии постановления 18810386230280006654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19.04.2023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ч. 4 ст. 12.15 КоАП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копией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18810386230280006654 по делу об административном правонарушении от 19.04.2023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Хакимов Д.М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привлечен к административной ответственности за совершение административного правонарушения, предусмотренного ч. 4 ст. 12.15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>, к наказанию в виде административного штрафа в ра</w:t>
      </w:r>
      <w:r>
        <w:rPr>
          <w:rFonts w:ascii="Times New Roman" w:eastAsia="Times New Roman" w:hAnsi="Times New Roman" w:cs="Times New Roman"/>
          <w:sz w:val="28"/>
          <w:szCs w:val="28"/>
        </w:rPr>
        <w:t>змере 5 000 рублей</w:t>
      </w:r>
      <w:r>
        <w:rPr>
          <w:rFonts w:ascii="Times New Roman" w:eastAsia="Times New Roman" w:hAnsi="Times New Roman" w:cs="Times New Roman"/>
          <w:sz w:val="28"/>
          <w:szCs w:val="28"/>
        </w:rPr>
        <w:t>. Постановление вступило в законную силу 14.05.2023 года;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копией списка внутренних почтовых отправлений;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копией отчета об отслеживании почтового отправления с почтовым идентификатором 62863469319263;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выписки из ГИС ГМП, согласно которой административный штраф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18810386230280006654 по делу об административном правонарушении от 19.04.2023 года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оплачен 15.06.2023 года в размере 5 000 рублей;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копией карточки операции с ВУ на имя Хакимова Д.М.;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результатами поиска правонарушений в отношении Хакимова Д.М.;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видеозаписью правонарушения на компакт-диске, которой был зафиксирован факт маневра обгона впереди движущего в попутном направлении транспортного средства с выездом на полосу автодороги, предназначенную для встречного движения, </w:t>
      </w:r>
      <w:r>
        <w:rPr>
          <w:rFonts w:ascii="Times New Roman" w:eastAsia="Times New Roman" w:hAnsi="Times New Roman" w:cs="Times New Roman"/>
          <w:sz w:val="28"/>
          <w:szCs w:val="28"/>
        </w:rPr>
        <w:t>и с последующим возвращением на ранее занимаемую полосу автодороги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зоне действия дорожного знака 3.20 «Обгон запрещен», установленного совместно с табличкой 8.5.4 «Время действия с 07.00 до 10.00 и с 17.00 до 20.00» </w:t>
      </w:r>
      <w:r>
        <w:rPr>
          <w:rFonts w:ascii="Times New Roman" w:eastAsia="Times New Roman" w:hAnsi="Times New Roman" w:cs="Times New Roman"/>
          <w:sz w:val="28"/>
          <w:szCs w:val="28"/>
        </w:rPr>
        <w:t>Хакимовым Д.М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управлявш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автомобилем </w:t>
      </w:r>
      <w:r>
        <w:rPr>
          <w:rFonts w:ascii="Times New Roman" w:eastAsia="Times New Roman" w:hAnsi="Times New Roman" w:cs="Times New Roman"/>
          <w:sz w:val="28"/>
          <w:szCs w:val="28"/>
        </w:rPr>
        <w:t>Mitsubishi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Lancer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5rplc-53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региона</w:t>
      </w:r>
      <w:r>
        <w:rPr>
          <w:rFonts w:ascii="Times New Roman" w:eastAsia="Times New Roman" w:hAnsi="Times New Roman" w:cs="Times New Roman"/>
          <w:sz w:val="28"/>
          <w:szCs w:val="28"/>
        </w:rPr>
        <w:t>, в нарушение п. 1.3 ПДД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дислокации дорожных знаков и разметки на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километре автомобильной дороги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«Сургут - Нижневартовск»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дорожный знак 3.20 «Обгон запрещен»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совместно с табличкой 8.5.4 «Время действия с 07.</w:t>
      </w:r>
      <w:r>
        <w:rPr>
          <w:rFonts w:ascii="Times New Roman" w:eastAsia="Times New Roman" w:hAnsi="Times New Roman" w:cs="Times New Roman"/>
          <w:sz w:val="28"/>
          <w:szCs w:val="28"/>
        </w:rPr>
        <w:t>00 до 10.00 и с 17.00 до 20.00»</w:t>
      </w:r>
      <w:r>
        <w:rPr>
          <w:rFonts w:ascii="Times New Roman" w:eastAsia="Times New Roman" w:hAnsi="Times New Roman" w:cs="Times New Roman"/>
          <w:sz w:val="28"/>
          <w:szCs w:val="28"/>
        </w:rPr>
        <w:t>, на вышеуказанном участке дороге и</w:t>
      </w:r>
      <w:r>
        <w:rPr>
          <w:rFonts w:ascii="Times New Roman" w:eastAsia="Times New Roman" w:hAnsi="Times New Roman" w:cs="Times New Roman"/>
          <w:sz w:val="28"/>
          <w:szCs w:val="28"/>
        </w:rPr>
        <w:t>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фактически.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Объективной стороной административного правонарушения, предусмотренного ч. 5 ст. 12.15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является повторное совершение административного правонарушения, предусмотренного частью 4 статьи 12.15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по ч. 5 ст. 12.15 Кодекса Российской Федерации об административных правонарушениях наступает за повторное совершение административного правонарушения, предусмотренного ч. 4 ст. 12.15 Кодекса Российской Федерации об административных правонарушениях (выезд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ч. 3 ст. 12.15 Кодекса Российской Федерации об административных правонарушениях).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18810386230280006654 по делу об административном правонарушении от 19.04.2023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вступи</w:t>
      </w:r>
      <w:r>
        <w:rPr>
          <w:rFonts w:ascii="Times New Roman" w:eastAsia="Times New Roman" w:hAnsi="Times New Roman" w:cs="Times New Roman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14.05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Хакимов Д.М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привлечен к административной ответственности за совершение административного правонарушения, предусмотренного ч. 4 ст. 12.15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>, к наказанию в виде административного штрафа в ра</w:t>
      </w:r>
      <w:r>
        <w:rPr>
          <w:rFonts w:ascii="Times New Roman" w:eastAsia="Times New Roman" w:hAnsi="Times New Roman" w:cs="Times New Roman"/>
          <w:sz w:val="28"/>
          <w:szCs w:val="28"/>
        </w:rPr>
        <w:t>змере 5 000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м, в действиях </w:t>
      </w:r>
      <w:r>
        <w:rPr>
          <w:rFonts w:ascii="Times New Roman" w:eastAsia="Times New Roman" w:hAnsi="Times New Roman" w:cs="Times New Roman"/>
          <w:sz w:val="28"/>
          <w:szCs w:val="28"/>
        </w:rPr>
        <w:t>Хакимова Д.М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содержится состав административного правонарушения, предусмотренного ч. 5 ст. 12.15 Кодекса Российской Федерации об административных правонарушениях - повторное совершение правонарушения, предусмотренного ч. 4 ст. 12.15 Кодекса Российской Федерации об административных правонарушениях (выезд в нарушение Правил дорожного движения на сторону дороги, предназначенную для встречного движения).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 управлении транспортны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средством 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Хакимов Д.М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знать и соблюдать требования ПДД РФ, знаков и разметки, контролировать дорожную обстановку и принять меры для безопасного управления транспортным средством.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должной степени заботливости и осмотрительности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Хакимов Д.М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предвидеть опасность совершаемого 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маневра, при наличии дорожного знака 3.20 «Обгон запрещен»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установленного совместно с табличкой 8.5.4 «Время действия с 07.00 до 10.00 и с 17.00 до 20.00», и не допускать совершение правонарушения, посягающего на безопасность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имеющиеся в деле доказательства, получены в соответствии с требованиями закона,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последовательны, согласуются между собой, в связи с чем, оснований не доверять им не имеется.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Необходимости в истребовании и изучении дополнительных доказательств не усматриваю, поскольку имеющиеся в деле материалы в полном объеме отражают описанные в протоколе события.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доказательства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Хакимова Д.М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отвечают положениям статей 26.3, 28.2, 25.6 Кодекса Российской Федерации об административных правонарушениях.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представленные доказательства, по правилам ст. 26.11 Кодекса Российской Федерации об административных правонарушениях на основании всестороннего, полного и объективного исследования всех обстоятельств дела в их совокупности, мировой судья вину </w:t>
      </w:r>
      <w:r>
        <w:rPr>
          <w:rFonts w:ascii="Times New Roman" w:eastAsia="Times New Roman" w:hAnsi="Times New Roman" w:cs="Times New Roman"/>
          <w:sz w:val="28"/>
          <w:szCs w:val="28"/>
        </w:rPr>
        <w:t>Хакимова Д.М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5 ст. 12.15 Кодекса Российской Федерации об административных правонарушениях, находит полностью установленной.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смягчающим административную ответственность, является раскаяние,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обстоятельств, отягчающих административную ответственность, мировым судьей не установлено.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мировой судья учитывает личность правонарушителя, характер совершенного правонарушения, наличие обстоятельства, смягчающего наказание. Мировой судья, полагает возможным назначить правонарушителю наказание в виде лишения права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транспортными средствами в размере, предусмотренном санкцией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5 ст. 12.15 К</w:t>
      </w:r>
      <w:r>
        <w:rPr>
          <w:rFonts w:ascii="Times New Roman" w:eastAsia="Times New Roman" w:hAnsi="Times New Roman" w:cs="Times New Roman"/>
          <w:sz w:val="28"/>
          <w:szCs w:val="28"/>
        </w:rPr>
        <w:t>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вышеизложенного, руководствуясь статьями 29.9-29.11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</w:p>
    <w:p>
      <w:pPr>
        <w:spacing w:before="0" w:after="0"/>
        <w:ind w:firstLine="426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Хакимова </w:t>
      </w:r>
      <w:r>
        <w:rPr>
          <w:rFonts w:ascii="Times New Roman" w:eastAsia="Times New Roman" w:hAnsi="Times New Roman" w:cs="Times New Roman"/>
          <w:sz w:val="28"/>
          <w:szCs w:val="28"/>
        </w:rPr>
        <w:t>Джавида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Мукарам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виновным в совершении правонарушения, предусмотренного ч. 5 ст. 12.15 Кодекса Российской Федерации об административных правонарушениях, и назначить ему наказание в виде лишения права управления транспортными средствами сроком на 1 (один) год.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Вещественное доказательство: компакт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-диск </w:t>
      </w:r>
      <w:r>
        <w:rPr>
          <w:rFonts w:ascii="Times New Roman" w:eastAsia="Times New Roman" w:hAnsi="Times New Roman" w:cs="Times New Roman"/>
          <w:sz w:val="28"/>
          <w:szCs w:val="28"/>
        </w:rPr>
        <w:t>с видеозаписью, находящийся в материалах дела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дминистративном правонарушении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хранить при материалах дела.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Хакимову Д.М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 течение срока лишения специального права управления транспортными средствами начинается со дня вступления постановления в законную силу при условии сдачи лицом в трехдневный срок с момента вступления указанного постановления в законную силу соответствующего удостоверения, специального разрешения в территориальное подразделение ГИБДД по месту нахождения суда, назначившего наказание, или подачи в соответствующие органы заявления об утере указанных документов. В случае уклонения лица, лишенного специального права от сдачи соответствующего удостоверения (специального разрешения) или иных документов срок лишения специального права прерывается.</w:t>
      </w:r>
    </w:p>
    <w:p>
      <w:pPr>
        <w:pStyle w:val="Heading4"/>
        <w:spacing w:before="0" w:after="0"/>
        <w:ind w:firstLine="567"/>
        <w:jc w:val="both"/>
        <w:outlineLvl w:val="9"/>
        <w:rPr>
          <w:b/>
          <w:bCs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Настоящее постановление может быть обжаловано в порядке и сроки, установленные ст. ст. 30.1, 30.2, 30.3 </w:t>
      </w:r>
      <w:r>
        <w:rPr>
          <w:b w:val="0"/>
          <w:bCs w:val="0"/>
          <w:i w:val="0"/>
          <w:sz w:val="28"/>
          <w:szCs w:val="28"/>
        </w:rPr>
        <w:t xml:space="preserve">Кодекса Российской Федерации об административных правонарушениях, </w:t>
      </w:r>
      <w:r>
        <w:rPr>
          <w:b w:val="0"/>
          <w:bCs w:val="0"/>
          <w:i w:val="0"/>
          <w:sz w:val="28"/>
          <w:szCs w:val="28"/>
        </w:rPr>
        <w:t xml:space="preserve">подачей жалобы в </w:t>
      </w:r>
      <w:r>
        <w:rPr>
          <w:b w:val="0"/>
          <w:bCs w:val="0"/>
          <w:i w:val="0"/>
          <w:sz w:val="28"/>
          <w:szCs w:val="28"/>
        </w:rPr>
        <w:t>Мегионский</w:t>
      </w:r>
      <w:r>
        <w:rPr>
          <w:b w:val="0"/>
          <w:bCs w:val="0"/>
          <w:i w:val="0"/>
          <w:sz w:val="28"/>
          <w:szCs w:val="28"/>
        </w:rPr>
        <w:t xml:space="preserve"> городской суд </w:t>
      </w:r>
      <w:r>
        <w:rPr>
          <w:b w:val="0"/>
          <w:bCs w:val="0"/>
          <w:i w:val="0"/>
          <w:sz w:val="28"/>
          <w:szCs w:val="28"/>
        </w:rPr>
        <w:t>Ханты-Мансийского автономного округа</w:t>
      </w:r>
      <w:r>
        <w:rPr>
          <w:b w:val="0"/>
          <w:bCs w:val="0"/>
          <w:i w:val="0"/>
          <w:sz w:val="28"/>
          <w:szCs w:val="28"/>
        </w:rPr>
        <w:t xml:space="preserve"> </w:t>
      </w:r>
      <w:r>
        <w:rPr>
          <w:b w:val="0"/>
          <w:bCs w:val="0"/>
          <w:i w:val="0"/>
          <w:sz w:val="28"/>
          <w:szCs w:val="28"/>
        </w:rPr>
        <w:t>-</w:t>
      </w:r>
      <w:r>
        <w:rPr>
          <w:b w:val="0"/>
          <w:bCs w:val="0"/>
          <w:i w:val="0"/>
          <w:sz w:val="28"/>
          <w:szCs w:val="28"/>
        </w:rPr>
        <w:t xml:space="preserve"> </w:t>
      </w:r>
      <w:r>
        <w:rPr>
          <w:b w:val="0"/>
          <w:bCs w:val="0"/>
          <w:i w:val="0"/>
          <w:sz w:val="28"/>
          <w:szCs w:val="28"/>
        </w:rPr>
        <w:t xml:space="preserve">Югры </w:t>
      </w:r>
      <w:r>
        <w:rPr>
          <w:b w:val="0"/>
          <w:bCs w:val="0"/>
          <w:i w:val="0"/>
          <w:sz w:val="28"/>
          <w:szCs w:val="28"/>
        </w:rPr>
        <w:t>непосредственно либо через мирового судью в течение 10 суток со дня вручения, получения копии постановления.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О.П. Артюх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«КОПИЯ ВЕРНА»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подпись мирового судьи___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 О.П. Артюх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Аппарата мирового судьи 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 М.А. </w:t>
      </w:r>
      <w:r>
        <w:rPr>
          <w:rFonts w:ascii="Times New Roman" w:eastAsia="Times New Roman" w:hAnsi="Times New Roman" w:cs="Times New Roman"/>
          <w:sz w:val="20"/>
          <w:szCs w:val="20"/>
        </w:rPr>
        <w:t>Гасанбекова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мая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CarNumbergrp-25rplc-22">
    <w:name w:val="cat-CarNumber grp-25 rplc-22"/>
    <w:basedOn w:val="DefaultParagraphFont"/>
  </w:style>
  <w:style w:type="character" w:customStyle="1" w:styleId="cat-CarNumbergrp-25rplc-36">
    <w:name w:val="cat-CarNumber grp-25 rplc-36"/>
    <w:basedOn w:val="DefaultParagraphFont"/>
  </w:style>
  <w:style w:type="character" w:customStyle="1" w:styleId="cat-CarNumbergrp-25rplc-53">
    <w:name w:val="cat-CarNumber grp-25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